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DD71B" w14:textId="1B9E4863" w:rsidR="000B4D64" w:rsidRPr="00A00B81" w:rsidRDefault="000B4D64" w:rsidP="000B4D64">
      <w:pPr>
        <w:pBdr>
          <w:bottom w:val="single" w:sz="4" w:space="1" w:color="auto"/>
        </w:pBdr>
        <w:spacing w:after="0" w:line="200" w:lineRule="atLeast"/>
        <w:rPr>
          <w:rFonts w:ascii="Calibri Light" w:eastAsia="Calibri" w:hAnsi="Calibri Light" w:cs="Calibri Light"/>
          <w:b/>
          <w:bCs/>
          <w:sz w:val="28"/>
          <w:szCs w:val="28"/>
          <w:lang w:val="en-US"/>
        </w:rPr>
      </w:pPr>
      <w:r w:rsidRPr="00A00B81">
        <w:rPr>
          <w:rFonts w:ascii="Calibri Light" w:eastAsia="Calibri" w:hAnsi="Calibri Light" w:cs="Calibri Light"/>
          <w:sz w:val="28"/>
          <w:szCs w:val="28"/>
          <w:lang w:val="en-US"/>
        </w:rPr>
        <w:t>INFORMATION AND INSTRUCTIONS FOR THE SEASONAL WORKER</w:t>
      </w:r>
      <w:r w:rsidRPr="00A00B81">
        <w:rPr>
          <w:rFonts w:ascii="Calibri Light" w:eastAsia="Calibri" w:hAnsi="Calibri Light" w:cs="Calibri Light"/>
          <w:b/>
          <w:bCs/>
          <w:sz w:val="28"/>
          <w:szCs w:val="28"/>
          <w:lang w:val="en-US"/>
        </w:rPr>
        <w:t xml:space="preserve"> PC 144</w:t>
      </w:r>
      <w:r w:rsidR="00A00B81" w:rsidRPr="00A00B81">
        <w:rPr>
          <w:rFonts w:ascii="Calibri Light" w:eastAsia="Calibri" w:hAnsi="Calibri Light" w:cs="Calibri Light"/>
          <w:b/>
          <w:bCs/>
          <w:sz w:val="28"/>
          <w:szCs w:val="28"/>
          <w:lang w:val="en-US"/>
        </w:rPr>
        <w:t>.020</w:t>
      </w:r>
      <w:r w:rsidRPr="00A00B81">
        <w:rPr>
          <w:rFonts w:ascii="Calibri Light" w:eastAsia="Calibri" w:hAnsi="Calibri Light" w:cs="Calibri Light"/>
          <w:b/>
          <w:bCs/>
          <w:sz w:val="28"/>
          <w:szCs w:val="28"/>
          <w:lang w:val="en-US"/>
        </w:rPr>
        <w:t xml:space="preserve"> - 202</w:t>
      </w:r>
      <w:r w:rsidR="00CF173E">
        <w:rPr>
          <w:rFonts w:ascii="Calibri Light" w:eastAsia="Calibri" w:hAnsi="Calibri Light" w:cs="Calibri Light"/>
          <w:b/>
          <w:bCs/>
          <w:sz w:val="28"/>
          <w:szCs w:val="28"/>
          <w:lang w:val="en-US"/>
        </w:rPr>
        <w:t>6</w:t>
      </w:r>
    </w:p>
    <w:p w14:paraId="1831D86A" w14:textId="77777777" w:rsidR="000B4D64" w:rsidRPr="008B7BCC" w:rsidRDefault="000B4D64" w:rsidP="000B4D64">
      <w:pPr>
        <w:spacing w:after="0" w:line="200" w:lineRule="atLeast"/>
        <w:jc w:val="center"/>
        <w:rPr>
          <w:rFonts w:asciiTheme="majorHAnsi" w:eastAsia="Times New Roman" w:hAnsiTheme="majorHAnsi" w:cs="Calibri Light"/>
          <w:sz w:val="17"/>
          <w:szCs w:val="17"/>
          <w:u w:val="single"/>
          <w:lang w:val="en-US"/>
        </w:rPr>
      </w:pPr>
    </w:p>
    <w:p w14:paraId="4B48176D" w14:textId="77777777" w:rsidR="000B4D64" w:rsidRDefault="000B4D64" w:rsidP="000B4D64">
      <w:pPr>
        <w:spacing w:after="0" w:line="200" w:lineRule="atLeast"/>
        <w:rPr>
          <w:rFonts w:asciiTheme="majorHAnsi" w:hAnsiTheme="majorHAnsi" w:cstheme="majorHAnsi"/>
          <w:sz w:val="18"/>
          <w:szCs w:val="18"/>
          <w:lang w:val="en-US"/>
        </w:rPr>
      </w:pPr>
      <w:r w:rsidRPr="008B7BCC">
        <w:rPr>
          <w:rFonts w:asciiTheme="majorHAnsi" w:hAnsiTheme="majorHAnsi" w:cstheme="majorHAnsi"/>
          <w:sz w:val="18"/>
          <w:szCs w:val="18"/>
          <w:lang w:val="en-US"/>
        </w:rPr>
        <w:t>You have received an opportunity form from your employer.  This means you will be working as a seasonal worker for the coming period, not as a permanent worker.</w:t>
      </w:r>
    </w:p>
    <w:p w14:paraId="27B77DED" w14:textId="77777777" w:rsidR="000B4D64" w:rsidRPr="008B7BCC" w:rsidRDefault="000B4D64" w:rsidP="000B4D64">
      <w:pPr>
        <w:spacing w:after="0" w:line="200" w:lineRule="atLeast"/>
        <w:rPr>
          <w:rFonts w:asciiTheme="majorHAnsi" w:hAnsiTheme="majorHAnsi" w:cstheme="majorHAnsi"/>
          <w:sz w:val="18"/>
          <w:szCs w:val="18"/>
          <w:lang w:val="en-US"/>
        </w:rPr>
      </w:pPr>
    </w:p>
    <w:p w14:paraId="4566B1F5" w14:textId="77777777" w:rsidR="000B4D64" w:rsidRPr="008B7BCC" w:rsidRDefault="000B4D64" w:rsidP="000B4D64">
      <w:pPr>
        <w:spacing w:after="0" w:line="200" w:lineRule="atLeast"/>
        <w:rPr>
          <w:rFonts w:asciiTheme="majorHAnsi" w:hAnsiTheme="majorHAnsi" w:cstheme="majorHAnsi"/>
          <w:b/>
          <w:bCs/>
          <w:sz w:val="18"/>
          <w:szCs w:val="18"/>
          <w:lang w:val="en-US"/>
        </w:rPr>
      </w:pPr>
      <w:r w:rsidRPr="008B7BCC">
        <w:rPr>
          <w:rFonts w:asciiTheme="majorHAnsi" w:hAnsiTheme="majorHAnsi" w:cstheme="majorHAnsi"/>
          <w:b/>
          <w:bCs/>
          <w:sz w:val="18"/>
          <w:szCs w:val="18"/>
          <w:lang w:val="en-US"/>
        </w:rPr>
        <w:t xml:space="preserve">What is seasonal work?  </w:t>
      </w:r>
    </w:p>
    <w:p w14:paraId="0FC5DB13" w14:textId="77777777" w:rsidR="000B4D64" w:rsidRPr="008B7BCC" w:rsidRDefault="000B4D64" w:rsidP="000B4D64">
      <w:pPr>
        <w:spacing w:after="0" w:line="200" w:lineRule="atLeast"/>
        <w:rPr>
          <w:rFonts w:asciiTheme="majorHAnsi" w:hAnsiTheme="majorHAnsi" w:cstheme="majorHAnsi"/>
          <w:sz w:val="18"/>
          <w:szCs w:val="18"/>
          <w:lang w:val="en-US"/>
        </w:rPr>
      </w:pPr>
      <w:r w:rsidRPr="008B7BCC">
        <w:rPr>
          <w:rFonts w:asciiTheme="majorHAnsi" w:hAnsiTheme="majorHAnsi" w:cstheme="majorHAnsi"/>
          <w:sz w:val="18"/>
          <w:szCs w:val="18"/>
          <w:lang w:val="en-US"/>
        </w:rPr>
        <w:t xml:space="preserve">Employers in the agricultural sector may employ helpers when there </w:t>
      </w:r>
      <w:proofErr w:type="gramStart"/>
      <w:r w:rsidRPr="008B7BCC">
        <w:rPr>
          <w:rFonts w:asciiTheme="majorHAnsi" w:hAnsiTheme="majorHAnsi" w:cstheme="majorHAnsi"/>
          <w:sz w:val="18"/>
          <w:szCs w:val="18"/>
          <w:lang w:val="en-US"/>
        </w:rPr>
        <w:t>is</w:t>
      </w:r>
      <w:proofErr w:type="gramEnd"/>
      <w:r w:rsidRPr="008B7BCC">
        <w:rPr>
          <w:rFonts w:asciiTheme="majorHAnsi" w:hAnsiTheme="majorHAnsi" w:cstheme="majorHAnsi"/>
          <w:sz w:val="18"/>
          <w:szCs w:val="18"/>
          <w:lang w:val="en-US"/>
        </w:rPr>
        <w:t xml:space="preserve"> extra work (e.g. harvest period) and conditions permit (</w:t>
      </w:r>
      <w:r>
        <w:rPr>
          <w:rFonts w:asciiTheme="majorHAnsi" w:hAnsiTheme="majorHAnsi" w:cstheme="majorHAnsi"/>
          <w:sz w:val="18"/>
          <w:szCs w:val="18"/>
          <w:lang w:val="en-US"/>
        </w:rPr>
        <w:t>e.g</w:t>
      </w:r>
      <w:r w:rsidRPr="008B7BCC">
        <w:rPr>
          <w:rFonts w:asciiTheme="majorHAnsi" w:hAnsiTheme="majorHAnsi" w:cstheme="majorHAnsi"/>
          <w:sz w:val="18"/>
          <w:szCs w:val="18"/>
          <w:lang w:val="en-US"/>
        </w:rPr>
        <w:t xml:space="preserve">. </w:t>
      </w:r>
      <w:r>
        <w:rPr>
          <w:rFonts w:asciiTheme="majorHAnsi" w:hAnsiTheme="majorHAnsi" w:cstheme="majorHAnsi"/>
          <w:sz w:val="18"/>
          <w:szCs w:val="18"/>
          <w:lang w:val="en-US"/>
        </w:rPr>
        <w:t xml:space="preserve">the </w:t>
      </w:r>
      <w:r w:rsidRPr="008B7BCC">
        <w:rPr>
          <w:rFonts w:asciiTheme="majorHAnsi" w:hAnsiTheme="majorHAnsi" w:cstheme="majorHAnsi"/>
          <w:sz w:val="18"/>
          <w:szCs w:val="18"/>
          <w:lang w:val="en-US"/>
        </w:rPr>
        <w:t xml:space="preserve">weather).  This is temporary employment to cover seasonal peak periods. </w:t>
      </w:r>
    </w:p>
    <w:p w14:paraId="34721DED" w14:textId="77777777" w:rsidR="000B4D64" w:rsidRDefault="000B4D64" w:rsidP="000B4D64">
      <w:pPr>
        <w:spacing w:after="0" w:line="200" w:lineRule="atLeast"/>
        <w:rPr>
          <w:rFonts w:asciiTheme="majorHAnsi" w:hAnsiTheme="majorHAnsi" w:cstheme="majorHAnsi"/>
          <w:sz w:val="18"/>
          <w:szCs w:val="18"/>
          <w:lang w:val="en-US"/>
        </w:rPr>
      </w:pPr>
      <w:r w:rsidRPr="008B7BCC">
        <w:rPr>
          <w:rFonts w:asciiTheme="majorHAnsi" w:hAnsiTheme="majorHAnsi" w:cstheme="majorHAnsi"/>
          <w:sz w:val="18"/>
          <w:szCs w:val="18"/>
          <w:lang w:val="en-US"/>
        </w:rPr>
        <w:t>The occasional form replaces day contracts.</w:t>
      </w:r>
    </w:p>
    <w:p w14:paraId="18F2E584" w14:textId="77777777" w:rsidR="000B4D64" w:rsidRPr="008B7BCC" w:rsidRDefault="000B4D64" w:rsidP="000B4D64">
      <w:pPr>
        <w:spacing w:after="0" w:line="200" w:lineRule="atLeast"/>
        <w:rPr>
          <w:rFonts w:asciiTheme="majorHAnsi" w:hAnsiTheme="majorHAnsi" w:cstheme="majorHAnsi"/>
          <w:sz w:val="18"/>
          <w:szCs w:val="18"/>
          <w:lang w:val="en-US"/>
        </w:rPr>
      </w:pPr>
    </w:p>
    <w:p w14:paraId="395BB951" w14:textId="77777777" w:rsidR="000B4D64" w:rsidRPr="008B7BCC" w:rsidRDefault="000B4D64" w:rsidP="000B4D64">
      <w:pPr>
        <w:spacing w:after="0" w:line="200" w:lineRule="atLeast"/>
        <w:rPr>
          <w:rFonts w:asciiTheme="majorHAnsi" w:hAnsiTheme="majorHAnsi" w:cstheme="majorHAnsi"/>
          <w:b/>
          <w:sz w:val="18"/>
          <w:szCs w:val="18"/>
          <w:lang w:val="en-US"/>
        </w:rPr>
      </w:pPr>
      <w:r w:rsidRPr="008B7BCC">
        <w:rPr>
          <w:rFonts w:asciiTheme="majorHAnsi" w:hAnsiTheme="majorHAnsi" w:cstheme="majorHAnsi"/>
          <w:b/>
          <w:sz w:val="18"/>
          <w:szCs w:val="18"/>
          <w:lang w:val="en-US"/>
        </w:rPr>
        <w:t xml:space="preserve">Place(s) of </w:t>
      </w:r>
      <w:proofErr w:type="gramStart"/>
      <w:r w:rsidRPr="008B7BCC">
        <w:rPr>
          <w:rFonts w:asciiTheme="majorHAnsi" w:hAnsiTheme="majorHAnsi" w:cstheme="majorHAnsi"/>
          <w:b/>
          <w:sz w:val="18"/>
          <w:szCs w:val="18"/>
          <w:lang w:val="en-US"/>
        </w:rPr>
        <w:t>employment :</w:t>
      </w:r>
      <w:proofErr w:type="gramEnd"/>
      <w:r w:rsidRPr="008B7BCC">
        <w:rPr>
          <w:rFonts w:asciiTheme="majorHAnsi" w:hAnsiTheme="majorHAnsi" w:cstheme="majorHAnsi"/>
          <w:b/>
          <w:sz w:val="18"/>
          <w:szCs w:val="18"/>
          <w:lang w:val="en-US"/>
        </w:rPr>
        <w:t xml:space="preserve"> </w:t>
      </w:r>
    </w:p>
    <w:p w14:paraId="0EE13364" w14:textId="77777777" w:rsidR="000B4D64" w:rsidRDefault="000B4D64" w:rsidP="000B4D64">
      <w:pPr>
        <w:spacing w:after="0" w:line="200" w:lineRule="atLeast"/>
        <w:rPr>
          <w:rFonts w:asciiTheme="majorHAnsi" w:hAnsiTheme="majorHAnsi" w:cstheme="majorHAnsi"/>
          <w:bCs/>
          <w:sz w:val="18"/>
          <w:szCs w:val="18"/>
          <w:lang w:val="en-US"/>
        </w:rPr>
      </w:pPr>
      <w:r w:rsidRPr="008B7BCC">
        <w:rPr>
          <w:rFonts w:asciiTheme="majorHAnsi" w:hAnsiTheme="majorHAnsi" w:cstheme="majorHAnsi"/>
          <w:bCs/>
          <w:sz w:val="18"/>
          <w:szCs w:val="18"/>
          <w:lang w:val="en-US"/>
        </w:rPr>
        <w:t>The seasonal worker may be employed at any of the sites listed in the employment regulations.</w:t>
      </w:r>
    </w:p>
    <w:p w14:paraId="707D4A6F" w14:textId="77777777" w:rsidR="000B4D64" w:rsidRPr="008B7BCC" w:rsidRDefault="000B4D64" w:rsidP="000B4D64">
      <w:pPr>
        <w:spacing w:after="0" w:line="200" w:lineRule="atLeast"/>
        <w:rPr>
          <w:rFonts w:asciiTheme="majorHAnsi" w:hAnsiTheme="majorHAnsi" w:cstheme="majorHAnsi"/>
          <w:bCs/>
          <w:sz w:val="18"/>
          <w:szCs w:val="18"/>
          <w:lang w:val="en-US"/>
        </w:rPr>
      </w:pPr>
    </w:p>
    <w:p w14:paraId="119D6CA1" w14:textId="77777777" w:rsidR="000B4D64" w:rsidRPr="008B7BCC" w:rsidRDefault="000B4D64" w:rsidP="000B4D64">
      <w:pPr>
        <w:spacing w:after="0" w:line="200" w:lineRule="atLeast"/>
        <w:rPr>
          <w:rFonts w:asciiTheme="majorHAnsi" w:hAnsiTheme="majorHAnsi" w:cstheme="majorHAnsi"/>
          <w:b/>
          <w:sz w:val="18"/>
          <w:szCs w:val="18"/>
          <w:lang w:val="en-US"/>
        </w:rPr>
      </w:pPr>
      <w:r w:rsidRPr="008B7BCC">
        <w:rPr>
          <w:rFonts w:asciiTheme="majorHAnsi" w:hAnsiTheme="majorHAnsi" w:cstheme="majorHAnsi"/>
          <w:b/>
          <w:sz w:val="18"/>
          <w:szCs w:val="18"/>
          <w:lang w:val="en-US"/>
        </w:rPr>
        <w:t xml:space="preserve">Hourly schedule: </w:t>
      </w:r>
    </w:p>
    <w:p w14:paraId="5F5D09F8" w14:textId="77777777" w:rsidR="000B4D64" w:rsidRDefault="000B4D64" w:rsidP="000B4D64">
      <w:pPr>
        <w:spacing w:after="0" w:line="200" w:lineRule="atLeast"/>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The seasonal worker will be employed according to the hourly schedule mentioned in the </w:t>
      </w:r>
      <w:proofErr w:type="spellStart"/>
      <w:r w:rsidRPr="008B7BCC">
        <w:rPr>
          <w:rFonts w:asciiTheme="majorHAnsi" w:hAnsiTheme="majorHAnsi" w:cstheme="majorHAnsi"/>
          <w:bCs/>
          <w:sz w:val="18"/>
          <w:szCs w:val="18"/>
          <w:lang w:val="en-US"/>
        </w:rPr>
        <w:t>labour</w:t>
      </w:r>
      <w:proofErr w:type="spellEnd"/>
      <w:r w:rsidRPr="008B7BCC">
        <w:rPr>
          <w:rFonts w:asciiTheme="majorHAnsi" w:hAnsiTheme="majorHAnsi" w:cstheme="majorHAnsi"/>
          <w:bCs/>
          <w:sz w:val="18"/>
          <w:szCs w:val="18"/>
          <w:lang w:val="en-US"/>
        </w:rPr>
        <w:t xml:space="preserve"> regulations</w:t>
      </w:r>
      <w:r>
        <w:rPr>
          <w:rFonts w:asciiTheme="majorHAnsi" w:hAnsiTheme="majorHAnsi" w:cstheme="majorHAnsi"/>
          <w:bCs/>
          <w:sz w:val="18"/>
          <w:szCs w:val="18"/>
          <w:lang w:val="en-US"/>
        </w:rPr>
        <w:t>.</w:t>
      </w:r>
    </w:p>
    <w:p w14:paraId="0F5452C0" w14:textId="77777777" w:rsidR="000B4D64" w:rsidRDefault="000B4D64" w:rsidP="000B4D64">
      <w:pPr>
        <w:spacing w:after="0" w:line="200" w:lineRule="atLeast"/>
        <w:rPr>
          <w:rFonts w:asciiTheme="majorHAnsi" w:hAnsiTheme="majorHAnsi" w:cstheme="majorHAnsi"/>
          <w:bCs/>
          <w:sz w:val="18"/>
          <w:szCs w:val="18"/>
          <w:lang w:val="en-US"/>
        </w:rPr>
      </w:pPr>
    </w:p>
    <w:p w14:paraId="30F7598E" w14:textId="77777777" w:rsidR="000B4D64" w:rsidRPr="008B7BCC" w:rsidRDefault="000B4D64" w:rsidP="000B4D64">
      <w:pPr>
        <w:spacing w:after="0" w:line="200" w:lineRule="atLeast"/>
        <w:rPr>
          <w:rFonts w:asciiTheme="majorHAnsi" w:hAnsiTheme="majorHAnsi" w:cstheme="majorHAnsi"/>
          <w:b/>
          <w:sz w:val="18"/>
          <w:szCs w:val="18"/>
          <w:lang w:val="en-US"/>
        </w:rPr>
      </w:pPr>
      <w:r w:rsidRPr="008B7BCC">
        <w:rPr>
          <w:rFonts w:asciiTheme="majorHAnsi" w:hAnsiTheme="majorHAnsi" w:cstheme="majorHAnsi"/>
          <w:b/>
          <w:sz w:val="18"/>
          <w:szCs w:val="18"/>
          <w:lang w:val="en-US"/>
        </w:rPr>
        <w:t>Seasonal worker obligations:</w:t>
      </w:r>
    </w:p>
    <w:p w14:paraId="1C337335" w14:textId="77777777" w:rsidR="000B4D64" w:rsidRPr="008B7BCC" w:rsidRDefault="000B4D64" w:rsidP="000B4D64">
      <w:pPr>
        <w:pStyle w:val="Lijstalinea"/>
        <w:numPr>
          <w:ilvl w:val="0"/>
          <w:numId w:val="5"/>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To start work as a seasonal worker, you must not have worked as a regular worker on the same farm for the previous 180 calendar days. During or after regular work on another agricultural or horticultural farm, you may immediately start working with an occasional form. More info from your employer.  </w:t>
      </w:r>
    </w:p>
    <w:p w14:paraId="7CD76AD4" w14:textId="77777777" w:rsidR="000B4D64" w:rsidRPr="008B7BCC" w:rsidRDefault="000B4D64" w:rsidP="000B4D64">
      <w:pPr>
        <w:pStyle w:val="Lijstalinea"/>
        <w:numPr>
          <w:ilvl w:val="0"/>
          <w:numId w:val="5"/>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 If the card is lost or stolen, you can no longer work as a seasonal worker in the year concerned.</w:t>
      </w:r>
    </w:p>
    <w:p w14:paraId="6F2A3828" w14:textId="77777777" w:rsidR="000B4D64" w:rsidRDefault="000B4D64" w:rsidP="000B4D64">
      <w:pPr>
        <w:pStyle w:val="Lijstalinea"/>
        <w:numPr>
          <w:ilvl w:val="0"/>
          <w:numId w:val="5"/>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 Each day you work, you must fill in the following on the back of the opportunity form:</w:t>
      </w:r>
    </w:p>
    <w:p w14:paraId="41B93B29" w14:textId="77777777" w:rsidR="000B4D64" w:rsidRPr="00554D80" w:rsidRDefault="000B4D64" w:rsidP="000B4D64">
      <w:pPr>
        <w:pStyle w:val="Lijstalinea"/>
        <w:numPr>
          <w:ilvl w:val="1"/>
          <w:numId w:val="5"/>
        </w:numPr>
        <w:spacing w:after="0" w:line="200" w:lineRule="atLeast"/>
        <w:rPr>
          <w:rFonts w:asciiTheme="majorHAnsi" w:hAnsiTheme="majorHAnsi" w:cstheme="majorHAnsi"/>
          <w:bCs/>
          <w:sz w:val="18"/>
          <w:szCs w:val="18"/>
          <w:lang w:val="en-US"/>
        </w:rPr>
      </w:pPr>
      <w:r w:rsidRPr="00554D80">
        <w:rPr>
          <w:rFonts w:asciiTheme="majorHAnsi" w:hAnsiTheme="majorHAnsi" w:cstheme="majorHAnsi"/>
          <w:bCs/>
          <w:sz w:val="18"/>
          <w:szCs w:val="18"/>
          <w:lang w:val="en-US"/>
        </w:rPr>
        <w:t xml:space="preserve"> On commencement of work:</w:t>
      </w:r>
    </w:p>
    <w:p w14:paraId="7A1F6BA2" w14:textId="77777777" w:rsidR="000B4D64" w:rsidRDefault="000B4D64" w:rsidP="000B4D64">
      <w:pPr>
        <w:pStyle w:val="Lijstalinea"/>
        <w:numPr>
          <w:ilvl w:val="2"/>
          <w:numId w:val="5"/>
        </w:numPr>
        <w:spacing w:after="0" w:line="200" w:lineRule="atLeast"/>
        <w:ind w:left="1560" w:hanging="284"/>
        <w:rPr>
          <w:rFonts w:asciiTheme="majorHAnsi" w:hAnsiTheme="majorHAnsi" w:cstheme="majorHAnsi"/>
          <w:bCs/>
          <w:sz w:val="18"/>
          <w:szCs w:val="18"/>
          <w:lang w:val="en-US"/>
        </w:rPr>
      </w:pPr>
      <w:r>
        <w:rPr>
          <w:rFonts w:asciiTheme="majorHAnsi" w:hAnsiTheme="majorHAnsi" w:cstheme="majorHAnsi"/>
          <w:bCs/>
          <w:sz w:val="18"/>
          <w:szCs w:val="18"/>
          <w:lang w:val="en-US"/>
        </w:rPr>
        <w:t xml:space="preserve"> </w:t>
      </w:r>
      <w:r w:rsidRPr="008B7BCC">
        <w:rPr>
          <w:rFonts w:asciiTheme="majorHAnsi" w:hAnsiTheme="majorHAnsi" w:cstheme="majorHAnsi"/>
          <w:bCs/>
          <w:sz w:val="18"/>
          <w:szCs w:val="18"/>
          <w:lang w:val="en-US"/>
        </w:rPr>
        <w:t>the date: day and month suffice.</w:t>
      </w:r>
    </w:p>
    <w:p w14:paraId="22711A98" w14:textId="77777777" w:rsidR="000B4D64" w:rsidRDefault="000B4D64" w:rsidP="000B4D64">
      <w:pPr>
        <w:pStyle w:val="Lijstalinea"/>
        <w:numPr>
          <w:ilvl w:val="2"/>
          <w:numId w:val="5"/>
        </w:numPr>
        <w:spacing w:after="0" w:line="200" w:lineRule="atLeast"/>
        <w:ind w:left="1560" w:hanging="284"/>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 the employer's serial </w:t>
      </w:r>
      <w:proofErr w:type="gramStart"/>
      <w:r w:rsidRPr="008B7BCC">
        <w:rPr>
          <w:rFonts w:asciiTheme="majorHAnsi" w:hAnsiTheme="majorHAnsi" w:cstheme="majorHAnsi"/>
          <w:bCs/>
          <w:sz w:val="18"/>
          <w:szCs w:val="18"/>
          <w:lang w:val="en-US"/>
        </w:rPr>
        <w:t>number:</w:t>
      </w:r>
      <w:proofErr w:type="gramEnd"/>
      <w:r w:rsidRPr="008B7BCC">
        <w:rPr>
          <w:rFonts w:asciiTheme="majorHAnsi" w:hAnsiTheme="majorHAnsi" w:cstheme="majorHAnsi"/>
          <w:bCs/>
          <w:sz w:val="18"/>
          <w:szCs w:val="18"/>
          <w:lang w:val="en-US"/>
        </w:rPr>
        <w:t xml:space="preserve"> found on the front of the opportunity form.</w:t>
      </w:r>
    </w:p>
    <w:p w14:paraId="6815ECB1" w14:textId="77777777" w:rsidR="000B4D64" w:rsidRPr="00554D80" w:rsidRDefault="000B4D64" w:rsidP="000B4D64">
      <w:pPr>
        <w:pStyle w:val="Lijstalinea"/>
        <w:numPr>
          <w:ilvl w:val="1"/>
          <w:numId w:val="5"/>
        </w:numPr>
        <w:spacing w:after="0" w:line="200" w:lineRule="atLeast"/>
        <w:rPr>
          <w:rFonts w:asciiTheme="majorHAnsi" w:hAnsiTheme="majorHAnsi" w:cstheme="majorHAnsi"/>
          <w:bCs/>
          <w:sz w:val="18"/>
          <w:szCs w:val="18"/>
          <w:lang w:val="en-US"/>
        </w:rPr>
      </w:pPr>
      <w:r w:rsidRPr="00554D80">
        <w:rPr>
          <w:rFonts w:asciiTheme="majorHAnsi" w:hAnsiTheme="majorHAnsi" w:cstheme="majorHAnsi"/>
          <w:bCs/>
          <w:sz w:val="18"/>
          <w:szCs w:val="18"/>
          <w:lang w:val="en-US"/>
        </w:rPr>
        <w:t xml:space="preserve"> When finishing work: the effective number of hours worked (i.e. excluding breaks).</w:t>
      </w:r>
    </w:p>
    <w:p w14:paraId="2C263A56" w14:textId="77777777" w:rsidR="000B4D64" w:rsidRDefault="000B4D64" w:rsidP="000B4D64">
      <w:pPr>
        <w:pStyle w:val="Lijstalinea"/>
        <w:numPr>
          <w:ilvl w:val="0"/>
          <w:numId w:val="5"/>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At least once a week, </w:t>
      </w:r>
      <w:proofErr w:type="gramStart"/>
      <w:r w:rsidRPr="008B7BCC">
        <w:rPr>
          <w:rFonts w:asciiTheme="majorHAnsi" w:hAnsiTheme="majorHAnsi" w:cstheme="majorHAnsi"/>
          <w:bCs/>
          <w:sz w:val="18"/>
          <w:szCs w:val="18"/>
          <w:lang w:val="en-US"/>
        </w:rPr>
        <w:t>have</w:t>
      </w:r>
      <w:proofErr w:type="gramEnd"/>
      <w:r w:rsidRPr="008B7BCC">
        <w:rPr>
          <w:rFonts w:asciiTheme="majorHAnsi" w:hAnsiTheme="majorHAnsi" w:cstheme="majorHAnsi"/>
          <w:bCs/>
          <w:sz w:val="18"/>
          <w:szCs w:val="18"/>
          <w:lang w:val="en-US"/>
        </w:rPr>
        <w:t xml:space="preserve"> the opportunity form </w:t>
      </w:r>
      <w:proofErr w:type="spellStart"/>
      <w:r w:rsidRPr="008B7BCC">
        <w:rPr>
          <w:rFonts w:asciiTheme="majorHAnsi" w:hAnsiTheme="majorHAnsi" w:cstheme="majorHAnsi"/>
          <w:bCs/>
          <w:sz w:val="18"/>
          <w:szCs w:val="18"/>
          <w:lang w:val="en-US"/>
        </w:rPr>
        <w:t>initialled</w:t>
      </w:r>
      <w:proofErr w:type="spellEnd"/>
      <w:r w:rsidRPr="008B7BCC">
        <w:rPr>
          <w:rFonts w:asciiTheme="majorHAnsi" w:hAnsiTheme="majorHAnsi" w:cstheme="majorHAnsi"/>
          <w:bCs/>
          <w:sz w:val="18"/>
          <w:szCs w:val="18"/>
          <w:lang w:val="en-US"/>
        </w:rPr>
        <w:t xml:space="preserve"> by the employer.</w:t>
      </w:r>
    </w:p>
    <w:p w14:paraId="5198CEA2" w14:textId="77777777" w:rsidR="000B4D64" w:rsidRDefault="000B4D64" w:rsidP="000B4D64">
      <w:pPr>
        <w:pStyle w:val="Lijstalinea"/>
        <w:numPr>
          <w:ilvl w:val="0"/>
          <w:numId w:val="5"/>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When you start working for another employer, hand over the form to him so that he can fill in his details on the front.</w:t>
      </w:r>
    </w:p>
    <w:p w14:paraId="6E3BEB13" w14:textId="77777777" w:rsidR="000B4D64" w:rsidRDefault="000B4D64" w:rsidP="000B4D64">
      <w:pPr>
        <w:pStyle w:val="Lijstalinea"/>
        <w:numPr>
          <w:ilvl w:val="0"/>
          <w:numId w:val="5"/>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You keep the form at least until the following year.</w:t>
      </w:r>
    </w:p>
    <w:p w14:paraId="0BB62A06" w14:textId="77777777" w:rsidR="000B4D64" w:rsidRPr="008B7BCC" w:rsidRDefault="000B4D64" w:rsidP="000B4D64">
      <w:pPr>
        <w:pStyle w:val="Lijstalinea"/>
        <w:spacing w:after="0" w:line="200" w:lineRule="atLeast"/>
        <w:ind w:left="426"/>
        <w:rPr>
          <w:rFonts w:asciiTheme="majorHAnsi" w:hAnsiTheme="majorHAnsi" w:cstheme="majorHAnsi"/>
          <w:bCs/>
          <w:sz w:val="18"/>
          <w:szCs w:val="18"/>
          <w:lang w:val="en-US"/>
        </w:rPr>
      </w:pPr>
    </w:p>
    <w:p w14:paraId="6676CDDE" w14:textId="77777777" w:rsidR="000B4D64" w:rsidRDefault="000B4D64" w:rsidP="000B4D64">
      <w:pPr>
        <w:tabs>
          <w:tab w:val="left" w:pos="284"/>
        </w:tabs>
        <w:spacing w:after="0" w:line="200" w:lineRule="atLeast"/>
        <w:rPr>
          <w:rFonts w:asciiTheme="majorHAnsi" w:hAnsiTheme="majorHAnsi" w:cstheme="majorHAnsi"/>
          <w:b/>
          <w:sz w:val="18"/>
          <w:szCs w:val="18"/>
          <w:lang w:val="en-US"/>
        </w:rPr>
      </w:pPr>
      <w:r w:rsidRPr="00554D80">
        <w:rPr>
          <w:rFonts w:asciiTheme="majorHAnsi" w:hAnsiTheme="majorHAnsi" w:cstheme="majorHAnsi"/>
          <w:b/>
          <w:sz w:val="18"/>
          <w:szCs w:val="18"/>
          <w:lang w:val="en-US"/>
        </w:rPr>
        <w:t xml:space="preserve">Benefits for the seasonal worker </w:t>
      </w:r>
      <w:r w:rsidRPr="00554D80">
        <w:rPr>
          <w:rFonts w:asciiTheme="majorHAnsi" w:hAnsiTheme="majorHAnsi" w:cstheme="majorHAnsi"/>
          <w:bCs/>
          <w:sz w:val="18"/>
          <w:szCs w:val="18"/>
          <w:lang w:val="en-US"/>
        </w:rPr>
        <w:t>(who has not worked through a temporary agency):</w:t>
      </w:r>
    </w:p>
    <w:p w14:paraId="76C4A57F" w14:textId="2CA52D45" w:rsidR="000B4D64" w:rsidRPr="008E6671" w:rsidRDefault="000B4D64" w:rsidP="000B4D64">
      <w:pPr>
        <w:pStyle w:val="Lijstalinea"/>
        <w:numPr>
          <w:ilvl w:val="0"/>
          <w:numId w:val="7"/>
        </w:numPr>
        <w:tabs>
          <w:tab w:val="left" w:pos="567"/>
        </w:tabs>
        <w:spacing w:after="0" w:line="200" w:lineRule="atLeast"/>
        <w:ind w:left="284" w:hanging="284"/>
        <w:rPr>
          <w:rFonts w:asciiTheme="majorHAnsi" w:hAnsiTheme="majorHAnsi" w:cstheme="majorHAnsi"/>
          <w:b/>
          <w:sz w:val="18"/>
          <w:szCs w:val="18"/>
          <w:lang w:val="en-US"/>
        </w:rPr>
      </w:pPr>
      <w:r>
        <w:rPr>
          <w:rFonts w:asciiTheme="majorHAnsi" w:hAnsiTheme="majorHAnsi" w:cstheme="majorHAnsi"/>
          <w:bCs/>
          <w:sz w:val="18"/>
          <w:szCs w:val="18"/>
          <w:lang w:val="en-US"/>
        </w:rPr>
        <w:t>T</w:t>
      </w:r>
      <w:r w:rsidRPr="00554D80">
        <w:rPr>
          <w:rFonts w:asciiTheme="majorHAnsi" w:hAnsiTheme="majorHAnsi" w:cstheme="majorHAnsi"/>
          <w:bCs/>
          <w:sz w:val="18"/>
          <w:szCs w:val="18"/>
          <w:lang w:val="en-US"/>
        </w:rPr>
        <w:t xml:space="preserve">he end-of-year bonus: if you have worked at least 25 days in a calendar year, you are entitled to an end-of-year bonus the following year (in July).  This is </w:t>
      </w:r>
      <w:r w:rsidRPr="008E6671">
        <w:rPr>
          <w:rFonts w:asciiTheme="majorHAnsi" w:hAnsiTheme="majorHAnsi" w:cstheme="majorHAnsi"/>
          <w:bCs/>
          <w:sz w:val="18"/>
          <w:szCs w:val="18"/>
          <w:lang w:val="en-US"/>
        </w:rPr>
        <w:t>currently €</w:t>
      </w:r>
      <w:r w:rsidR="00177E40" w:rsidRPr="00177E40">
        <w:rPr>
          <w:rFonts w:asciiTheme="majorHAnsi" w:hAnsiTheme="majorHAnsi" w:cstheme="majorHAnsi"/>
          <w:b/>
          <w:bCs/>
          <w:sz w:val="18"/>
          <w:szCs w:val="18"/>
          <w:lang w:val="en-US"/>
        </w:rPr>
        <w:t>87,47</w:t>
      </w:r>
      <w:r w:rsidR="00177E40" w:rsidRPr="00177E40">
        <w:rPr>
          <w:rFonts w:asciiTheme="majorHAnsi" w:hAnsiTheme="majorHAnsi" w:cstheme="majorHAnsi"/>
          <w:sz w:val="18"/>
          <w:szCs w:val="18"/>
          <w:lang w:val="en-US"/>
        </w:rPr>
        <w:t xml:space="preserve"> </w:t>
      </w:r>
      <w:r w:rsidRPr="008E6671">
        <w:rPr>
          <w:rFonts w:asciiTheme="majorHAnsi" w:hAnsiTheme="majorHAnsi" w:cstheme="majorHAnsi"/>
          <w:bCs/>
          <w:sz w:val="18"/>
          <w:szCs w:val="18"/>
          <w:lang w:val="en-US"/>
        </w:rPr>
        <w:t xml:space="preserve">gross and is awarded and paid to you by the Guarantee and Social Fund </w:t>
      </w:r>
      <w:proofErr w:type="gramStart"/>
      <w:r w:rsidRPr="008E6671">
        <w:rPr>
          <w:rFonts w:asciiTheme="majorHAnsi" w:hAnsiTheme="majorHAnsi" w:cstheme="majorHAnsi"/>
          <w:bCs/>
          <w:sz w:val="18"/>
          <w:szCs w:val="18"/>
          <w:lang w:val="en-US"/>
        </w:rPr>
        <w:t>on the basis of</w:t>
      </w:r>
      <w:proofErr w:type="gramEnd"/>
      <w:r w:rsidRPr="008E6671">
        <w:rPr>
          <w:rFonts w:asciiTheme="majorHAnsi" w:hAnsiTheme="majorHAnsi" w:cstheme="majorHAnsi"/>
          <w:bCs/>
          <w:sz w:val="18"/>
          <w:szCs w:val="18"/>
          <w:lang w:val="en-US"/>
        </w:rPr>
        <w:t xml:space="preserve"> the DMFA declarations of the employer(s).</w:t>
      </w:r>
    </w:p>
    <w:p w14:paraId="710DEFE5" w14:textId="77777777" w:rsidR="000B4D64" w:rsidRPr="008E6671" w:rsidRDefault="000B4D64" w:rsidP="000B4D64">
      <w:pPr>
        <w:pStyle w:val="Lijstalinea"/>
        <w:numPr>
          <w:ilvl w:val="0"/>
          <w:numId w:val="7"/>
        </w:numPr>
        <w:tabs>
          <w:tab w:val="left" w:pos="567"/>
        </w:tabs>
        <w:spacing w:after="0" w:line="200" w:lineRule="atLeast"/>
        <w:ind w:left="284" w:hanging="284"/>
        <w:rPr>
          <w:rFonts w:asciiTheme="majorHAnsi" w:hAnsiTheme="majorHAnsi" w:cstheme="majorHAnsi"/>
          <w:b/>
          <w:sz w:val="18"/>
          <w:szCs w:val="18"/>
          <w:lang w:val="en-US"/>
        </w:rPr>
      </w:pPr>
      <w:r w:rsidRPr="008E6671">
        <w:rPr>
          <w:rFonts w:asciiTheme="majorHAnsi" w:hAnsiTheme="majorHAnsi" w:cstheme="majorHAnsi"/>
          <w:bCs/>
          <w:sz w:val="18"/>
          <w:szCs w:val="18"/>
          <w:lang w:val="en-US"/>
        </w:rPr>
        <w:t xml:space="preserve">The loyalty premium: if you have worked at least 30 days in a calendar year, you are entitled to a loyalty premium the following year (in July).  This is currently €0.5 per day worked (gross) and is also granted to you and paid by the Guarantee and Social Fund </w:t>
      </w:r>
      <w:proofErr w:type="gramStart"/>
      <w:r w:rsidRPr="008E6671">
        <w:rPr>
          <w:rFonts w:asciiTheme="majorHAnsi" w:hAnsiTheme="majorHAnsi" w:cstheme="majorHAnsi"/>
          <w:bCs/>
          <w:sz w:val="18"/>
          <w:szCs w:val="18"/>
          <w:lang w:val="en-US"/>
        </w:rPr>
        <w:t>on the basis of</w:t>
      </w:r>
      <w:proofErr w:type="gramEnd"/>
      <w:r w:rsidRPr="008E6671">
        <w:rPr>
          <w:rFonts w:asciiTheme="majorHAnsi" w:hAnsiTheme="majorHAnsi" w:cstheme="majorHAnsi"/>
          <w:bCs/>
          <w:sz w:val="18"/>
          <w:szCs w:val="18"/>
          <w:lang w:val="en-US"/>
        </w:rPr>
        <w:t xml:space="preserve"> the DMFA declarations of the employer(s).</w:t>
      </w:r>
    </w:p>
    <w:p w14:paraId="04FC5128" w14:textId="77777777" w:rsidR="007C0DE6" w:rsidRPr="007C0DE6" w:rsidRDefault="007C0DE6" w:rsidP="000B4D64">
      <w:pPr>
        <w:pStyle w:val="Lijstalinea"/>
        <w:numPr>
          <w:ilvl w:val="0"/>
          <w:numId w:val="7"/>
        </w:numPr>
        <w:tabs>
          <w:tab w:val="left" w:pos="567"/>
        </w:tabs>
        <w:spacing w:after="0" w:line="200" w:lineRule="atLeast"/>
        <w:ind w:left="284" w:hanging="284"/>
        <w:rPr>
          <w:rFonts w:asciiTheme="majorHAnsi" w:hAnsiTheme="majorHAnsi" w:cstheme="majorHAnsi"/>
          <w:b/>
          <w:sz w:val="18"/>
          <w:szCs w:val="18"/>
          <w:lang w:val="en-US"/>
        </w:rPr>
      </w:pPr>
      <w:r w:rsidRPr="007C0DE6">
        <w:rPr>
          <w:rFonts w:asciiTheme="majorHAnsi" w:hAnsiTheme="majorHAnsi" w:cstheme="majorHAnsi"/>
          <w:bCs/>
          <w:sz w:val="18"/>
          <w:szCs w:val="18"/>
          <w:lang w:val="en-US"/>
        </w:rPr>
        <w:t xml:space="preserve">The union premium: For every 20 days worked, you are entitled to a union premium of 12.08 euros the following year (in July).  This premium is also calculated by the Guarantee and Social Fund </w:t>
      </w:r>
      <w:proofErr w:type="gramStart"/>
      <w:r w:rsidRPr="007C0DE6">
        <w:rPr>
          <w:rFonts w:asciiTheme="majorHAnsi" w:hAnsiTheme="majorHAnsi" w:cstheme="majorHAnsi"/>
          <w:bCs/>
          <w:sz w:val="18"/>
          <w:szCs w:val="18"/>
          <w:lang w:val="en-US"/>
        </w:rPr>
        <w:t>on the basis of</w:t>
      </w:r>
      <w:proofErr w:type="gramEnd"/>
      <w:r w:rsidRPr="007C0DE6">
        <w:rPr>
          <w:rFonts w:asciiTheme="majorHAnsi" w:hAnsiTheme="majorHAnsi" w:cstheme="majorHAnsi"/>
          <w:bCs/>
          <w:sz w:val="18"/>
          <w:szCs w:val="18"/>
          <w:lang w:val="en-US"/>
        </w:rPr>
        <w:t xml:space="preserve"> the employer(s)' DMFA declarations.  The premium is paid by the union to which you belong.</w:t>
      </w:r>
    </w:p>
    <w:p w14:paraId="5F264EE7" w14:textId="05B17C5B" w:rsidR="000B4D64" w:rsidRPr="00554D80" w:rsidRDefault="000B4D64" w:rsidP="000B4D64">
      <w:pPr>
        <w:pStyle w:val="Lijstalinea"/>
        <w:numPr>
          <w:ilvl w:val="0"/>
          <w:numId w:val="7"/>
        </w:numPr>
        <w:tabs>
          <w:tab w:val="left" w:pos="567"/>
        </w:tabs>
        <w:spacing w:after="0" w:line="200" w:lineRule="atLeast"/>
        <w:ind w:left="284" w:hanging="284"/>
        <w:rPr>
          <w:rFonts w:asciiTheme="majorHAnsi" w:hAnsiTheme="majorHAnsi" w:cstheme="majorHAnsi"/>
          <w:b/>
          <w:sz w:val="18"/>
          <w:szCs w:val="18"/>
          <w:lang w:val="en-US"/>
        </w:rPr>
      </w:pPr>
      <w:r w:rsidRPr="00554D80">
        <w:rPr>
          <w:rFonts w:asciiTheme="majorHAnsi" w:hAnsiTheme="majorHAnsi" w:cstheme="majorHAnsi"/>
          <w:bCs/>
          <w:sz w:val="18"/>
          <w:szCs w:val="18"/>
          <w:lang w:val="en-US"/>
        </w:rPr>
        <w:t xml:space="preserve">If you have worked through a temporary agency, you may receive an end-of-year premium, from the Social Fund for Temporary Workers, </w:t>
      </w:r>
      <w:proofErr w:type="gramStart"/>
      <w:r w:rsidRPr="00554D80">
        <w:rPr>
          <w:rFonts w:asciiTheme="majorHAnsi" w:hAnsiTheme="majorHAnsi" w:cstheme="majorHAnsi"/>
          <w:bCs/>
          <w:sz w:val="18"/>
          <w:szCs w:val="18"/>
          <w:lang w:val="en-US"/>
        </w:rPr>
        <w:t>Please</w:t>
      </w:r>
      <w:proofErr w:type="gramEnd"/>
      <w:r w:rsidRPr="00554D80">
        <w:rPr>
          <w:rFonts w:asciiTheme="majorHAnsi" w:hAnsiTheme="majorHAnsi" w:cstheme="majorHAnsi"/>
          <w:bCs/>
          <w:sz w:val="18"/>
          <w:szCs w:val="18"/>
          <w:lang w:val="en-US"/>
        </w:rPr>
        <w:t xml:space="preserve"> check with your temporary employment agency</w:t>
      </w:r>
      <w:r>
        <w:rPr>
          <w:rFonts w:asciiTheme="majorHAnsi" w:hAnsiTheme="majorHAnsi" w:cstheme="majorHAnsi"/>
          <w:bCs/>
          <w:sz w:val="18"/>
          <w:szCs w:val="18"/>
          <w:lang w:val="en-US"/>
        </w:rPr>
        <w:t>.</w:t>
      </w:r>
    </w:p>
    <w:p w14:paraId="5BADE283" w14:textId="77777777" w:rsidR="000B4D64" w:rsidRPr="00554D80" w:rsidRDefault="000B4D64" w:rsidP="000B4D64">
      <w:pPr>
        <w:pStyle w:val="Lijstalinea"/>
        <w:tabs>
          <w:tab w:val="left" w:pos="284"/>
        </w:tabs>
        <w:spacing w:after="0" w:line="200" w:lineRule="atLeast"/>
        <w:rPr>
          <w:rFonts w:asciiTheme="majorHAnsi" w:hAnsiTheme="majorHAnsi" w:cstheme="majorHAnsi"/>
          <w:b/>
          <w:sz w:val="18"/>
          <w:szCs w:val="18"/>
          <w:lang w:val="en-US"/>
        </w:rPr>
      </w:pPr>
    </w:p>
    <w:p w14:paraId="0237AAFB" w14:textId="4F75501B" w:rsidR="000B4D64" w:rsidRDefault="000B4D64" w:rsidP="007C0DE6">
      <w:pPr>
        <w:tabs>
          <w:tab w:val="left" w:pos="2127"/>
        </w:tabs>
        <w:spacing w:after="0" w:line="200" w:lineRule="atLeast"/>
        <w:jc w:val="both"/>
        <w:rPr>
          <w:rFonts w:asciiTheme="majorHAnsi" w:eastAsia="Times New Roman" w:hAnsiTheme="majorHAnsi" w:cstheme="majorHAnsi"/>
          <w:bCs/>
          <w:sz w:val="18"/>
          <w:szCs w:val="18"/>
          <w:lang w:val="en-US"/>
        </w:rPr>
      </w:pPr>
      <w:r w:rsidRPr="00554D80">
        <w:rPr>
          <w:rFonts w:asciiTheme="majorHAnsi" w:eastAsia="Times New Roman" w:hAnsiTheme="majorHAnsi" w:cstheme="majorHAnsi"/>
          <w:b/>
          <w:sz w:val="18"/>
          <w:szCs w:val="18"/>
          <w:lang w:val="en-US"/>
        </w:rPr>
        <w:t xml:space="preserve">What is a seasonal worker's wage?  </w:t>
      </w:r>
      <w:r w:rsidR="007C0DE6" w:rsidRPr="007C0DE6">
        <w:rPr>
          <w:rFonts w:asciiTheme="majorHAnsi" w:eastAsia="Times New Roman" w:hAnsiTheme="majorHAnsi" w:cstheme="majorHAnsi"/>
          <w:bCs/>
          <w:sz w:val="18"/>
          <w:szCs w:val="18"/>
          <w:lang w:val="en-US"/>
        </w:rPr>
        <w:t xml:space="preserve">The </w:t>
      </w:r>
      <w:proofErr w:type="spellStart"/>
      <w:r w:rsidR="007C0DE6" w:rsidRPr="007C0DE6">
        <w:rPr>
          <w:rFonts w:asciiTheme="majorHAnsi" w:eastAsia="Times New Roman" w:hAnsiTheme="majorHAnsi" w:cstheme="majorHAnsi"/>
          <w:bCs/>
          <w:sz w:val="18"/>
          <w:szCs w:val="18"/>
          <w:lang w:val="en-US"/>
        </w:rPr>
        <w:t>sectorally</w:t>
      </w:r>
      <w:proofErr w:type="spellEnd"/>
      <w:r w:rsidR="007C0DE6" w:rsidRPr="007C0DE6">
        <w:rPr>
          <w:rFonts w:asciiTheme="majorHAnsi" w:eastAsia="Times New Roman" w:hAnsiTheme="majorHAnsi" w:cstheme="majorHAnsi"/>
          <w:bCs/>
          <w:sz w:val="18"/>
          <w:szCs w:val="18"/>
          <w:lang w:val="en-US"/>
        </w:rPr>
        <w:t xml:space="preserve"> agreed minimum hourly wage is </w:t>
      </w:r>
      <w:r w:rsidR="00CF173E" w:rsidRPr="003D29A7">
        <w:rPr>
          <w:rFonts w:asciiTheme="majorHAnsi" w:hAnsiTheme="majorHAnsi" w:cs="Calibri Light"/>
          <w:b/>
          <w:bCs/>
          <w:sz w:val="18"/>
          <w:szCs w:val="18"/>
        </w:rPr>
        <w:t>€</w:t>
      </w:r>
      <w:r w:rsidR="00CF173E" w:rsidRPr="001B0513">
        <w:rPr>
          <w:rFonts w:asciiTheme="majorHAnsi" w:hAnsiTheme="majorHAnsi" w:cs="Calibri Light"/>
          <w:sz w:val="18"/>
          <w:szCs w:val="18"/>
        </w:rPr>
        <w:t xml:space="preserve"> </w:t>
      </w:r>
      <w:r w:rsidR="00CF173E" w:rsidRPr="0020786D">
        <w:rPr>
          <w:rFonts w:asciiTheme="majorHAnsi" w:hAnsiTheme="majorHAnsi" w:cstheme="majorHAnsi"/>
          <w:b/>
          <w:bCs/>
          <w:sz w:val="18"/>
          <w:szCs w:val="18"/>
        </w:rPr>
        <w:t>16.</w:t>
      </w:r>
      <w:r w:rsidR="00CF173E">
        <w:rPr>
          <w:rFonts w:asciiTheme="majorHAnsi" w:hAnsiTheme="majorHAnsi" w:cstheme="majorHAnsi"/>
          <w:b/>
          <w:bCs/>
          <w:sz w:val="18"/>
          <w:szCs w:val="18"/>
        </w:rPr>
        <w:t xml:space="preserve">41 </w:t>
      </w:r>
      <w:r w:rsidR="007C0DE6" w:rsidRPr="007C0DE6">
        <w:rPr>
          <w:rFonts w:asciiTheme="majorHAnsi" w:eastAsia="Times New Roman" w:hAnsiTheme="majorHAnsi" w:cstheme="majorHAnsi"/>
          <w:bCs/>
          <w:sz w:val="18"/>
          <w:szCs w:val="18"/>
          <w:lang w:val="en-US"/>
        </w:rPr>
        <w:t>gross. The withholding tax is up to 18.73</w:t>
      </w:r>
      <w:proofErr w:type="gramStart"/>
      <w:r w:rsidR="007C0DE6" w:rsidRPr="007C0DE6">
        <w:rPr>
          <w:rFonts w:asciiTheme="majorHAnsi" w:eastAsia="Times New Roman" w:hAnsiTheme="majorHAnsi" w:cstheme="majorHAnsi"/>
          <w:bCs/>
          <w:sz w:val="18"/>
          <w:szCs w:val="18"/>
          <w:lang w:val="en-US"/>
        </w:rPr>
        <w:t>% .</w:t>
      </w:r>
      <w:proofErr w:type="gramEnd"/>
      <w:r w:rsidR="007C0DE6" w:rsidRPr="007C0DE6">
        <w:rPr>
          <w:rFonts w:asciiTheme="majorHAnsi" w:eastAsia="Times New Roman" w:hAnsiTheme="majorHAnsi" w:cstheme="majorHAnsi"/>
          <w:bCs/>
          <w:sz w:val="18"/>
          <w:szCs w:val="18"/>
          <w:lang w:val="en-US"/>
        </w:rPr>
        <w:t xml:space="preserve"> Your wages will be paid at intervals of no more than 16 calendar days to the bank account number you provided.</w:t>
      </w:r>
    </w:p>
    <w:p w14:paraId="52BF37C5" w14:textId="77777777" w:rsidR="007C0DE6" w:rsidRPr="00845743" w:rsidRDefault="007C0DE6" w:rsidP="007C0DE6">
      <w:pPr>
        <w:tabs>
          <w:tab w:val="left" w:pos="2127"/>
        </w:tabs>
        <w:spacing w:after="0" w:line="200" w:lineRule="atLeast"/>
        <w:jc w:val="both"/>
        <w:rPr>
          <w:rFonts w:asciiTheme="majorHAnsi" w:eastAsia="Times New Roman" w:hAnsiTheme="majorHAnsi" w:cstheme="majorHAnsi"/>
          <w:bCs/>
          <w:sz w:val="18"/>
          <w:szCs w:val="18"/>
          <w:lang w:val="en-US"/>
        </w:rPr>
      </w:pPr>
    </w:p>
    <w:p w14:paraId="2CA70805" w14:textId="77777777" w:rsidR="000B4D64" w:rsidRPr="00845743" w:rsidRDefault="000B4D64" w:rsidP="000B4D64">
      <w:pPr>
        <w:spacing w:after="0" w:line="200" w:lineRule="atLeast"/>
        <w:jc w:val="both"/>
        <w:rPr>
          <w:rFonts w:asciiTheme="majorHAnsi" w:eastAsia="Times New Roman" w:hAnsiTheme="majorHAnsi" w:cstheme="majorHAnsi"/>
          <w:bCs/>
          <w:sz w:val="18"/>
          <w:szCs w:val="18"/>
          <w:lang w:val="en-US"/>
        </w:rPr>
      </w:pPr>
      <w:r w:rsidRPr="00845743">
        <w:rPr>
          <w:rFonts w:asciiTheme="majorHAnsi" w:eastAsia="Times New Roman" w:hAnsiTheme="majorHAnsi" w:cstheme="majorHAnsi"/>
          <w:bCs/>
          <w:sz w:val="18"/>
          <w:szCs w:val="18"/>
          <w:lang w:val="en-US"/>
        </w:rPr>
        <w:t>You can always contact us by email at secr@hortifonds.be or any weekday between 9 a.m. and noon at the phone number 016/24.70.70.</w:t>
      </w:r>
    </w:p>
    <w:p w14:paraId="69AA1C0A" w14:textId="10636375" w:rsidR="00A82C9D" w:rsidRPr="000B4D64" w:rsidRDefault="00A82C9D" w:rsidP="000B4D64">
      <w:pPr>
        <w:rPr>
          <w:lang w:val="en-US"/>
        </w:rPr>
      </w:pPr>
    </w:p>
    <w:sectPr w:rsidR="00A82C9D" w:rsidRPr="000B4D64" w:rsidSect="00A15A8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A8C44" w14:textId="77777777" w:rsidR="009216F6" w:rsidRDefault="009216F6" w:rsidP="00A15A82">
      <w:pPr>
        <w:spacing w:after="0" w:line="240" w:lineRule="auto"/>
      </w:pPr>
      <w:r>
        <w:separator/>
      </w:r>
    </w:p>
  </w:endnote>
  <w:endnote w:type="continuationSeparator" w:id="0">
    <w:p w14:paraId="059F2ADC" w14:textId="77777777" w:rsidR="009216F6" w:rsidRDefault="009216F6" w:rsidP="00A15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EC13" w14:textId="77777777" w:rsidR="00BE2086" w:rsidRDefault="00BE20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6EEA" w14:textId="77777777" w:rsidR="003D6341" w:rsidRPr="00EA1A8A" w:rsidRDefault="00CF173E" w:rsidP="003D6341">
    <w:pPr>
      <w:pStyle w:val="Voettekst"/>
      <w:tabs>
        <w:tab w:val="clear" w:pos="4536"/>
        <w:tab w:val="clear" w:pos="9072"/>
      </w:tabs>
      <w:rPr>
        <w:rFonts w:ascii="Raavi" w:eastAsiaTheme="majorEastAsia" w:hAnsi="Raavi" w:cs="Raavi"/>
        <w:color w:val="6EA92D"/>
        <w:sz w:val="20"/>
        <w:szCs w:val="20"/>
      </w:rPr>
    </w:pPr>
    <w:r>
      <w:rPr>
        <w:rFonts w:ascii="Raavi" w:eastAsiaTheme="majorEastAsia" w:hAnsi="Raavi" w:cs="Raavi"/>
        <w:color w:val="6EA92D"/>
        <w:sz w:val="20"/>
        <w:szCs w:val="20"/>
      </w:rPr>
      <w:pict w14:anchorId="769226E9">
        <v:rect id="_x0000_i1025" style="width:0;height:1.5pt" o:hralign="center" o:hrstd="t" o:hr="t" fillcolor="#aca899" stroked="f"/>
      </w:pict>
    </w:r>
  </w:p>
  <w:p w14:paraId="2318E186" w14:textId="77777777" w:rsidR="003D6341" w:rsidRPr="003D6341" w:rsidRDefault="003D6341" w:rsidP="003D6341">
    <w:pPr>
      <w:pStyle w:val="Voettekst"/>
      <w:tabs>
        <w:tab w:val="clear" w:pos="4536"/>
        <w:tab w:val="clear" w:pos="9072"/>
      </w:tabs>
      <w:rPr>
        <w:rFonts w:ascii="Arial" w:eastAsiaTheme="majorEastAsia" w:hAnsi="Arial" w:cs="Arial"/>
        <w:color w:val="EAB200"/>
        <w:sz w:val="18"/>
        <w:szCs w:val="18"/>
        <w:lang w:val="en-US"/>
      </w:rPr>
    </w:pPr>
    <w:proofErr w:type="spellStart"/>
    <w:r w:rsidRPr="003D6341">
      <w:rPr>
        <w:rFonts w:ascii="Arial" w:eastAsiaTheme="majorEastAsia" w:hAnsi="Arial" w:cs="Arial"/>
        <w:color w:val="EAB200"/>
        <w:sz w:val="18"/>
        <w:szCs w:val="18"/>
        <w:lang w:val="en-US"/>
      </w:rPr>
      <w:t>Secr</w:t>
    </w:r>
    <w:proofErr w:type="spellEnd"/>
    <w:r w:rsidRPr="003D6341">
      <w:rPr>
        <w:rFonts w:ascii="Arial" w:eastAsiaTheme="majorEastAsia" w:hAnsi="Arial" w:cs="Arial"/>
        <w:color w:val="EAB200"/>
        <w:sz w:val="18"/>
        <w:szCs w:val="18"/>
        <w:lang w:val="en-US"/>
      </w:rPr>
      <w:t>.:</w:t>
    </w:r>
    <w:r w:rsidRPr="003D6341">
      <w:rPr>
        <w:rFonts w:ascii="Arial" w:eastAsiaTheme="majorEastAsia" w:hAnsi="Arial" w:cs="Arial"/>
        <w:color w:val="EAB200"/>
        <w:sz w:val="18"/>
        <w:szCs w:val="18"/>
        <w:lang w:val="en-US"/>
      </w:rPr>
      <w:tab/>
    </w:r>
    <w:proofErr w:type="spellStart"/>
    <w:r w:rsidRPr="003D6341">
      <w:rPr>
        <w:rFonts w:ascii="Arial" w:eastAsiaTheme="majorEastAsia" w:hAnsi="Arial" w:cs="Arial"/>
        <w:color w:val="EAB200"/>
        <w:sz w:val="18"/>
        <w:szCs w:val="18"/>
        <w:lang w:val="en-US"/>
      </w:rPr>
      <w:t>Diestsevest</w:t>
    </w:r>
    <w:proofErr w:type="spellEnd"/>
    <w:r w:rsidRPr="003D6341">
      <w:rPr>
        <w:rFonts w:ascii="Arial" w:eastAsiaTheme="majorEastAsia" w:hAnsi="Arial" w:cs="Arial"/>
        <w:color w:val="EAB200"/>
        <w:sz w:val="18"/>
        <w:szCs w:val="18"/>
        <w:lang w:val="en-US"/>
      </w:rPr>
      <w:t xml:space="preserve"> 32 bus 6a, 3000 Leuven – E-ma</w:t>
    </w:r>
    <w:r>
      <w:rPr>
        <w:rFonts w:ascii="Arial" w:eastAsiaTheme="majorEastAsia" w:hAnsi="Arial" w:cs="Arial"/>
        <w:color w:val="EAB200"/>
        <w:sz w:val="18"/>
        <w:szCs w:val="18"/>
        <w:lang w:val="en-US"/>
      </w:rPr>
      <w:t>il: secr@agrofonds.be – website</w:t>
    </w:r>
    <w:r w:rsidRPr="003D6341">
      <w:rPr>
        <w:rFonts w:ascii="Arial" w:eastAsiaTheme="majorEastAsia" w:hAnsi="Arial" w:cs="Arial"/>
        <w:color w:val="EAB200"/>
        <w:sz w:val="18"/>
        <w:szCs w:val="18"/>
        <w:lang w:val="en-US"/>
      </w:rPr>
      <w:t xml:space="preserve">: </w:t>
    </w:r>
    <w:hyperlink r:id="rId1" w:history="1">
      <w:r w:rsidRPr="00C1233F">
        <w:rPr>
          <w:rStyle w:val="Hyperlink"/>
          <w:rFonts w:ascii="Arial" w:hAnsi="Arial" w:cs="Arial"/>
          <w:sz w:val="18"/>
          <w:szCs w:val="18"/>
          <w:lang w:val="en-US"/>
        </w:rPr>
        <w:t>www.fonds-landbouw.be</w:t>
      </w:r>
    </w:hyperlink>
  </w:p>
  <w:p w14:paraId="0C909558" w14:textId="6EEADA96" w:rsidR="003D6341" w:rsidRPr="003D6341" w:rsidRDefault="003D6341" w:rsidP="003D6341">
    <w:pPr>
      <w:pStyle w:val="Voettekst"/>
      <w:tabs>
        <w:tab w:val="clear" w:pos="4536"/>
        <w:tab w:val="clear" w:pos="9072"/>
      </w:tabs>
      <w:rPr>
        <w:rFonts w:ascii="Arial" w:eastAsiaTheme="majorEastAsia" w:hAnsi="Arial" w:cs="Arial"/>
        <w:color w:val="EAB200"/>
        <w:sz w:val="18"/>
        <w:szCs w:val="18"/>
      </w:rPr>
    </w:pPr>
    <w:r w:rsidRPr="003D6341">
      <w:rPr>
        <w:rFonts w:ascii="Arial" w:eastAsiaTheme="majorEastAsia" w:hAnsi="Arial" w:cs="Arial"/>
        <w:color w:val="EAB200"/>
        <w:sz w:val="18"/>
        <w:szCs w:val="18"/>
        <w:lang w:val="en-US"/>
      </w:rPr>
      <w:tab/>
    </w:r>
    <w:r>
      <w:rPr>
        <w:rFonts w:ascii="Arial" w:eastAsiaTheme="majorEastAsia" w:hAnsi="Arial" w:cs="Arial"/>
        <w:color w:val="EAB200"/>
        <w:sz w:val="18"/>
        <w:szCs w:val="18"/>
      </w:rPr>
      <w:t>Tel</w:t>
    </w:r>
    <w:r w:rsidRPr="003D6341">
      <w:rPr>
        <w:rFonts w:ascii="Arial" w:eastAsiaTheme="majorEastAsia" w:hAnsi="Arial" w:cs="Arial"/>
        <w:color w:val="EAB200"/>
        <w:sz w:val="18"/>
        <w:szCs w:val="18"/>
      </w:rPr>
      <w:t>: 016 24 70 70 (enkel tijdens de voormiddag/</w:t>
    </w:r>
    <w:proofErr w:type="spellStart"/>
    <w:r>
      <w:rPr>
        <w:rFonts w:ascii="Arial" w:eastAsiaTheme="majorEastAsia" w:hAnsi="Arial" w:cs="Arial"/>
        <w:color w:val="EAB200"/>
        <w:sz w:val="18"/>
        <w:szCs w:val="18"/>
      </w:rPr>
      <w:t>uniquement</w:t>
    </w:r>
    <w:proofErr w:type="spellEnd"/>
    <w:r>
      <w:rPr>
        <w:rFonts w:ascii="Arial" w:eastAsiaTheme="majorEastAsia" w:hAnsi="Arial" w:cs="Arial"/>
        <w:color w:val="EAB200"/>
        <w:sz w:val="18"/>
        <w:szCs w:val="18"/>
      </w:rPr>
      <w:t xml:space="preserve"> </w:t>
    </w:r>
    <w:proofErr w:type="spellStart"/>
    <w:r>
      <w:rPr>
        <w:rFonts w:ascii="Arial" w:eastAsiaTheme="majorEastAsia" w:hAnsi="Arial" w:cs="Arial"/>
        <w:color w:val="EAB200"/>
        <w:sz w:val="18"/>
        <w:szCs w:val="18"/>
      </w:rPr>
      <w:t>le</w:t>
    </w:r>
    <w:proofErr w:type="spellEnd"/>
    <w:r>
      <w:rPr>
        <w:rFonts w:ascii="Arial" w:eastAsiaTheme="majorEastAsia" w:hAnsi="Arial" w:cs="Arial"/>
        <w:color w:val="EAB200"/>
        <w:sz w:val="18"/>
        <w:szCs w:val="18"/>
      </w:rPr>
      <w:t xml:space="preserve"> </w:t>
    </w:r>
    <w:proofErr w:type="spellStart"/>
    <w:r>
      <w:rPr>
        <w:rFonts w:ascii="Arial" w:eastAsiaTheme="majorEastAsia" w:hAnsi="Arial" w:cs="Arial"/>
        <w:color w:val="EAB200"/>
        <w:sz w:val="18"/>
        <w:szCs w:val="18"/>
      </w:rPr>
      <w:t>matin</w:t>
    </w:r>
    <w:proofErr w:type="spellEnd"/>
    <w:r>
      <w:rPr>
        <w:rFonts w:ascii="Arial" w:eastAsiaTheme="majorEastAsia" w:hAnsi="Arial" w:cs="Arial"/>
        <w:color w:val="EAB200"/>
        <w:sz w:val="18"/>
        <w:szCs w:val="18"/>
      </w:rPr>
      <w:t xml:space="preserve">) </w:t>
    </w:r>
  </w:p>
  <w:p w14:paraId="21BE0545" w14:textId="77777777" w:rsidR="00A15A82" w:rsidRPr="003D6341" w:rsidRDefault="003D6341" w:rsidP="003D6341">
    <w:pPr>
      <w:pStyle w:val="Voettekst"/>
      <w:tabs>
        <w:tab w:val="clear" w:pos="4536"/>
        <w:tab w:val="clear" w:pos="9072"/>
      </w:tabs>
      <w:rPr>
        <w:rFonts w:ascii="Arial" w:hAnsi="Arial" w:cs="Arial"/>
        <w:color w:val="EAB200"/>
        <w:sz w:val="18"/>
        <w:szCs w:val="18"/>
      </w:rPr>
    </w:pPr>
    <w:r w:rsidRPr="003D6341">
      <w:rPr>
        <w:rFonts w:ascii="Arial" w:eastAsiaTheme="majorEastAsia" w:hAnsi="Arial" w:cs="Arial"/>
        <w:color w:val="EAB200"/>
        <w:sz w:val="18"/>
        <w:szCs w:val="18"/>
      </w:rPr>
      <w:tab/>
      <w:t>IBAN: BE95 7390 0127 6458 – BIC: KREDBEBB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EA70" w14:textId="77777777" w:rsidR="00BE2086" w:rsidRDefault="00BE20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0D0B1" w14:textId="77777777" w:rsidR="009216F6" w:rsidRDefault="009216F6" w:rsidP="00A15A82">
      <w:pPr>
        <w:spacing w:after="0" w:line="240" w:lineRule="auto"/>
      </w:pPr>
      <w:r>
        <w:separator/>
      </w:r>
    </w:p>
  </w:footnote>
  <w:footnote w:type="continuationSeparator" w:id="0">
    <w:p w14:paraId="20CD3B30" w14:textId="77777777" w:rsidR="009216F6" w:rsidRDefault="009216F6" w:rsidP="00A15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70B3" w14:textId="77777777" w:rsidR="00BE2086" w:rsidRDefault="00BE20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5111"/>
      <w:gridCol w:w="2331"/>
    </w:tblGrid>
    <w:tr w:rsidR="00BE2086" w:rsidRPr="00BE2086" w14:paraId="16C477A4" w14:textId="77777777" w:rsidTr="00BE2086">
      <w:tc>
        <w:tcPr>
          <w:tcW w:w="1980" w:type="dxa"/>
        </w:tcPr>
        <w:p w14:paraId="2F5F479A" w14:textId="4229AC0C" w:rsidR="00BE2086" w:rsidRDefault="00BE2086">
          <w:pPr>
            <w:pStyle w:val="Koptekst"/>
          </w:pPr>
          <w:r>
            <w:rPr>
              <w:rFonts w:ascii="Raavi" w:hAnsi="Raavi" w:cs="Raavi"/>
              <w:noProof/>
              <w:lang w:eastAsia="nl-BE"/>
            </w:rPr>
            <w:drawing>
              <wp:inline distT="0" distB="0" distL="0" distR="0" wp14:anchorId="53BA2CC3" wp14:editId="7896D7FC">
                <wp:extent cx="1257300" cy="467626"/>
                <wp:effectExtent l="0" t="0" r="0" b="889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FL_roboto_circle.GIF"/>
                        <pic:cNvPicPr/>
                      </pic:nvPicPr>
                      <pic:blipFill>
                        <a:blip r:embed="rId1">
                          <a:extLst>
                            <a:ext uri="{28A0092B-C50C-407E-A947-70E740481C1C}">
                              <a14:useLocalDpi xmlns:a14="http://schemas.microsoft.com/office/drawing/2010/main" val="0"/>
                            </a:ext>
                          </a:extLst>
                        </a:blip>
                        <a:stretch>
                          <a:fillRect/>
                        </a:stretch>
                      </pic:blipFill>
                      <pic:spPr>
                        <a:xfrm>
                          <a:off x="0" y="0"/>
                          <a:ext cx="1286327" cy="478422"/>
                        </a:xfrm>
                        <a:prstGeom prst="rect">
                          <a:avLst/>
                        </a:prstGeom>
                      </pic:spPr>
                    </pic:pic>
                  </a:graphicData>
                </a:graphic>
              </wp:inline>
            </w:drawing>
          </w:r>
        </w:p>
      </w:tc>
      <w:tc>
        <w:tcPr>
          <w:tcW w:w="5743" w:type="dxa"/>
        </w:tcPr>
        <w:p w14:paraId="741A02B2" w14:textId="77777777" w:rsidR="00BE2086" w:rsidRPr="003D6341" w:rsidRDefault="00BE2086" w:rsidP="00BE2086">
          <w:pPr>
            <w:jc w:val="center"/>
            <w:rPr>
              <w:rFonts w:ascii="Arial" w:hAnsi="Arial" w:cs="Arial"/>
              <w:color w:val="FFC000"/>
              <w:sz w:val="20"/>
              <w:szCs w:val="20"/>
            </w:rPr>
          </w:pPr>
          <w:r w:rsidRPr="003D6341">
            <w:rPr>
              <w:rFonts w:ascii="Arial" w:hAnsi="Arial" w:cs="Arial"/>
              <w:color w:val="FFC000"/>
              <w:sz w:val="20"/>
              <w:szCs w:val="20"/>
            </w:rPr>
            <w:t>Waarborg en Sociaal Fonds voor de Landbouw</w:t>
          </w:r>
        </w:p>
        <w:p w14:paraId="754A9D82" w14:textId="24E654BC" w:rsidR="00BE2086" w:rsidRPr="00BE2086" w:rsidRDefault="00BE2086" w:rsidP="00BE2086">
          <w:pPr>
            <w:pStyle w:val="Koptekst"/>
            <w:jc w:val="center"/>
            <w:rPr>
              <w:lang w:val="fr-FR"/>
            </w:rPr>
          </w:pPr>
          <w:r w:rsidRPr="003D6341">
            <w:rPr>
              <w:rFonts w:ascii="Arial" w:hAnsi="Arial" w:cs="Arial"/>
              <w:color w:val="FFC000"/>
              <w:sz w:val="20"/>
              <w:szCs w:val="20"/>
              <w:lang w:val="fr-FR"/>
            </w:rPr>
            <w:t>Fonds Social et de Garantie pour l’Agriculture</w:t>
          </w:r>
        </w:p>
      </w:tc>
      <w:tc>
        <w:tcPr>
          <w:tcW w:w="1905" w:type="dxa"/>
        </w:tcPr>
        <w:p w14:paraId="4A8977C4" w14:textId="1FA6A909" w:rsidR="00BE2086" w:rsidRPr="00BE2086" w:rsidRDefault="00BE2086">
          <w:pPr>
            <w:pStyle w:val="Koptekst"/>
            <w:rPr>
              <w:lang w:val="fr-FR"/>
            </w:rPr>
          </w:pPr>
          <w:r>
            <w:rPr>
              <w:rFonts w:ascii="Raavi" w:hAnsi="Raavi" w:cs="Raavi"/>
              <w:noProof/>
              <w:lang w:eastAsia="nl-BE"/>
            </w:rPr>
            <w:drawing>
              <wp:inline distT="0" distB="0" distL="0" distR="0" wp14:anchorId="57AF762A" wp14:editId="5FE8E210">
                <wp:extent cx="1343025" cy="464200"/>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GA_roboto_circle.GIF"/>
                        <pic:cNvPicPr/>
                      </pic:nvPicPr>
                      <pic:blipFill>
                        <a:blip r:embed="rId2">
                          <a:extLst>
                            <a:ext uri="{28A0092B-C50C-407E-A947-70E740481C1C}">
                              <a14:useLocalDpi xmlns:a14="http://schemas.microsoft.com/office/drawing/2010/main" val="0"/>
                            </a:ext>
                          </a:extLst>
                        </a:blip>
                        <a:stretch>
                          <a:fillRect/>
                        </a:stretch>
                      </pic:blipFill>
                      <pic:spPr>
                        <a:xfrm>
                          <a:off x="0" y="0"/>
                          <a:ext cx="1357382" cy="469162"/>
                        </a:xfrm>
                        <a:prstGeom prst="rect">
                          <a:avLst/>
                        </a:prstGeom>
                      </pic:spPr>
                    </pic:pic>
                  </a:graphicData>
                </a:graphic>
              </wp:inline>
            </w:drawing>
          </w:r>
        </w:p>
      </w:tc>
    </w:tr>
  </w:tbl>
  <w:p w14:paraId="5432AE78" w14:textId="3BD2C3F6" w:rsidR="00A15A82" w:rsidRDefault="00A15A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5ED0" w14:textId="77777777" w:rsidR="00BE2086" w:rsidRDefault="00BE208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714D8"/>
    <w:multiLevelType w:val="hybridMultilevel"/>
    <w:tmpl w:val="A6CEC1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6E55194"/>
    <w:multiLevelType w:val="hybridMultilevel"/>
    <w:tmpl w:val="A4722B5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781452E"/>
    <w:multiLevelType w:val="hybridMultilevel"/>
    <w:tmpl w:val="049C56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AB906F7"/>
    <w:multiLevelType w:val="hybridMultilevel"/>
    <w:tmpl w:val="FFFFFFFF"/>
    <w:lvl w:ilvl="0" w:tplc="08130001">
      <w:start w:val="1"/>
      <w:numFmt w:val="bullet"/>
      <w:lvlText w:val=""/>
      <w:lvlJc w:val="left"/>
      <w:pPr>
        <w:ind w:left="1211" w:hanging="360"/>
      </w:pPr>
      <w:rPr>
        <w:rFonts w:ascii="Symbol" w:hAnsi="Symbol" w:hint="default"/>
      </w:rPr>
    </w:lvl>
    <w:lvl w:ilvl="1" w:tplc="08130003">
      <w:start w:val="1"/>
      <w:numFmt w:val="bullet"/>
      <w:lvlText w:val="o"/>
      <w:lvlJc w:val="left"/>
      <w:pPr>
        <w:ind w:left="1931" w:hanging="360"/>
      </w:pPr>
      <w:rPr>
        <w:rFonts w:ascii="Courier New" w:hAnsi="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4" w15:restartNumberingAfterBreak="0">
    <w:nsid w:val="557C3D31"/>
    <w:multiLevelType w:val="hybridMultilevel"/>
    <w:tmpl w:val="6AACC6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5826E5A"/>
    <w:multiLevelType w:val="hybridMultilevel"/>
    <w:tmpl w:val="FFFFFFFF"/>
    <w:lvl w:ilvl="0" w:tplc="0813000D">
      <w:start w:val="1"/>
      <w:numFmt w:val="bullet"/>
      <w:lvlText w:val=""/>
      <w:lvlJc w:val="left"/>
      <w:pPr>
        <w:ind w:left="644" w:hanging="360"/>
      </w:pPr>
      <w:rPr>
        <w:rFonts w:ascii="Wingdings" w:hAnsi="Wingdings" w:hint="default"/>
      </w:rPr>
    </w:lvl>
    <w:lvl w:ilvl="1" w:tplc="08130003">
      <w:start w:val="1"/>
      <w:numFmt w:val="bullet"/>
      <w:lvlText w:val="o"/>
      <w:lvlJc w:val="left"/>
      <w:pPr>
        <w:ind w:left="1364" w:hanging="360"/>
      </w:pPr>
      <w:rPr>
        <w:rFonts w:ascii="Courier New" w:hAnsi="Courier New" w:hint="default"/>
      </w:rPr>
    </w:lvl>
    <w:lvl w:ilvl="2" w:tplc="08130005">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hint="default"/>
      </w:rPr>
    </w:lvl>
    <w:lvl w:ilvl="8" w:tplc="08130005" w:tentative="1">
      <w:start w:val="1"/>
      <w:numFmt w:val="bullet"/>
      <w:lvlText w:val=""/>
      <w:lvlJc w:val="left"/>
      <w:pPr>
        <w:ind w:left="6404" w:hanging="360"/>
      </w:pPr>
      <w:rPr>
        <w:rFonts w:ascii="Wingdings" w:hAnsi="Wingdings" w:hint="default"/>
      </w:rPr>
    </w:lvl>
  </w:abstractNum>
  <w:num w:numId="1" w16cid:durableId="831260480">
    <w:abstractNumId w:val="1"/>
  </w:num>
  <w:num w:numId="2" w16cid:durableId="1691561870">
    <w:abstractNumId w:val="0"/>
  </w:num>
  <w:num w:numId="3" w16cid:durableId="1198272903">
    <w:abstractNumId w:val="4"/>
  </w:num>
  <w:num w:numId="4" w16cid:durableId="1332756658">
    <w:abstractNumId w:val="3"/>
  </w:num>
  <w:num w:numId="5" w16cid:durableId="531845727">
    <w:abstractNumId w:val="5"/>
  </w:num>
  <w:num w:numId="6" w16cid:durableId="154995484">
    <w:abstractNumId w:val="3"/>
  </w:num>
  <w:num w:numId="7" w16cid:durableId="2079479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6F6"/>
    <w:rsid w:val="00074038"/>
    <w:rsid w:val="000B4D64"/>
    <w:rsid w:val="00177E40"/>
    <w:rsid w:val="001D5D18"/>
    <w:rsid w:val="001F680A"/>
    <w:rsid w:val="00314B94"/>
    <w:rsid w:val="00364548"/>
    <w:rsid w:val="003A49D3"/>
    <w:rsid w:val="003B5814"/>
    <w:rsid w:val="003C39DA"/>
    <w:rsid w:val="003D6341"/>
    <w:rsid w:val="003E58AF"/>
    <w:rsid w:val="00417C77"/>
    <w:rsid w:val="004526F8"/>
    <w:rsid w:val="004A7B7F"/>
    <w:rsid w:val="004F6D4B"/>
    <w:rsid w:val="00695119"/>
    <w:rsid w:val="006E30DF"/>
    <w:rsid w:val="007B2B07"/>
    <w:rsid w:val="007C0DE6"/>
    <w:rsid w:val="00817C50"/>
    <w:rsid w:val="00834F7D"/>
    <w:rsid w:val="009117E7"/>
    <w:rsid w:val="009216F6"/>
    <w:rsid w:val="009F1BBA"/>
    <w:rsid w:val="00A00B81"/>
    <w:rsid w:val="00A15A82"/>
    <w:rsid w:val="00A82C9D"/>
    <w:rsid w:val="00B17502"/>
    <w:rsid w:val="00B47CE0"/>
    <w:rsid w:val="00BC78DF"/>
    <w:rsid w:val="00BE2086"/>
    <w:rsid w:val="00C6308F"/>
    <w:rsid w:val="00CB293F"/>
    <w:rsid w:val="00CB7AF0"/>
    <w:rsid w:val="00CF173E"/>
    <w:rsid w:val="00D24C5F"/>
    <w:rsid w:val="00D81514"/>
    <w:rsid w:val="00E868FD"/>
    <w:rsid w:val="00E92313"/>
    <w:rsid w:val="00E959B6"/>
    <w:rsid w:val="00EE1245"/>
    <w:rsid w:val="00EF5303"/>
    <w:rsid w:val="00FF1F1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023257F7"/>
  <w15:chartTrackingRefBased/>
  <w15:docId w15:val="{29642972-DEFC-4F59-8A53-7898B3A8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5A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5A82"/>
  </w:style>
  <w:style w:type="paragraph" w:styleId="Voettekst">
    <w:name w:val="footer"/>
    <w:basedOn w:val="Standaard"/>
    <w:link w:val="VoettekstChar"/>
    <w:uiPriority w:val="99"/>
    <w:unhideWhenUsed/>
    <w:rsid w:val="00A15A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5A82"/>
  </w:style>
  <w:style w:type="table" w:styleId="Tabelraster">
    <w:name w:val="Table Grid"/>
    <w:basedOn w:val="Standaardtabel"/>
    <w:uiPriority w:val="59"/>
    <w:rsid w:val="00A15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15A82"/>
    <w:rPr>
      <w:color w:val="0563C1" w:themeColor="hyperlink"/>
      <w:u w:val="single"/>
    </w:rPr>
  </w:style>
  <w:style w:type="paragraph" w:styleId="Ballontekst">
    <w:name w:val="Balloon Text"/>
    <w:basedOn w:val="Standaard"/>
    <w:link w:val="BallontekstChar"/>
    <w:uiPriority w:val="99"/>
    <w:semiHidden/>
    <w:unhideWhenUsed/>
    <w:rsid w:val="0036454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4548"/>
    <w:rPr>
      <w:rFonts w:ascii="Segoe UI" w:hAnsi="Segoe UI" w:cs="Segoe UI"/>
      <w:sz w:val="18"/>
      <w:szCs w:val="18"/>
    </w:rPr>
  </w:style>
  <w:style w:type="paragraph" w:styleId="Lijstalinea">
    <w:name w:val="List Paragraph"/>
    <w:basedOn w:val="Standaard"/>
    <w:uiPriority w:val="99"/>
    <w:qFormat/>
    <w:rsid w:val="00CB7AF0"/>
    <w:pPr>
      <w:ind w:left="720"/>
      <w:contextualSpacing/>
    </w:pPr>
  </w:style>
  <w:style w:type="paragraph" w:styleId="Voetnoottekst">
    <w:name w:val="footnote text"/>
    <w:basedOn w:val="Standaard"/>
    <w:link w:val="VoetnoottekstChar"/>
    <w:uiPriority w:val="99"/>
    <w:semiHidden/>
    <w:unhideWhenUsed/>
    <w:rsid w:val="00A82C9D"/>
    <w:pPr>
      <w:spacing w:after="0" w:line="240" w:lineRule="auto"/>
    </w:pPr>
    <w:rPr>
      <w:rFonts w:ascii="Calibri" w:eastAsia="Times New Roman" w:hAnsi="Calibri" w:cs="Times New Roman"/>
      <w:sz w:val="20"/>
      <w:szCs w:val="20"/>
    </w:rPr>
  </w:style>
  <w:style w:type="character" w:customStyle="1" w:styleId="VoetnoottekstChar">
    <w:name w:val="Voetnoottekst Char"/>
    <w:basedOn w:val="Standaardalinea-lettertype"/>
    <w:link w:val="Voetnoottekst"/>
    <w:uiPriority w:val="99"/>
    <w:semiHidden/>
    <w:rsid w:val="00A82C9D"/>
    <w:rPr>
      <w:rFonts w:ascii="Calibri" w:eastAsia="Times New Roman" w:hAnsi="Calibri" w:cs="Times New Roman"/>
      <w:sz w:val="20"/>
      <w:szCs w:val="20"/>
    </w:rPr>
  </w:style>
  <w:style w:type="character" w:styleId="Voetnootmarkering">
    <w:name w:val="footnote reference"/>
    <w:basedOn w:val="Standaardalinea-lettertype"/>
    <w:uiPriority w:val="99"/>
    <w:semiHidden/>
    <w:unhideWhenUsed/>
    <w:rsid w:val="00A82C9D"/>
    <w:rPr>
      <w:rFonts w:cs="Times New Roman"/>
      <w:vertAlign w:val="superscript"/>
    </w:rPr>
  </w:style>
  <w:style w:type="paragraph" w:styleId="Revisie">
    <w:name w:val="Revision"/>
    <w:hidden/>
    <w:uiPriority w:val="99"/>
    <w:semiHidden/>
    <w:rsid w:val="00A82C9D"/>
    <w:pPr>
      <w:spacing w:after="0" w:line="240" w:lineRule="auto"/>
    </w:pPr>
  </w:style>
  <w:style w:type="paragraph" w:styleId="Eindnoottekst">
    <w:name w:val="endnote text"/>
    <w:basedOn w:val="Standaard"/>
    <w:link w:val="EindnoottekstChar"/>
    <w:uiPriority w:val="99"/>
    <w:semiHidden/>
    <w:unhideWhenUsed/>
    <w:rsid w:val="003C39DA"/>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3C39DA"/>
    <w:rPr>
      <w:sz w:val="20"/>
      <w:szCs w:val="20"/>
    </w:rPr>
  </w:style>
  <w:style w:type="character" w:styleId="Eindnootmarkering">
    <w:name w:val="endnote reference"/>
    <w:basedOn w:val="Standaardalinea-lettertype"/>
    <w:uiPriority w:val="99"/>
    <w:semiHidden/>
    <w:unhideWhenUsed/>
    <w:rsid w:val="003C39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70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fonds-landbouw.b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7764C-276D-4E26-AD25-A71B5E8FD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2800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Drees</dc:creator>
  <cp:keywords/>
  <dc:description/>
  <cp:lastModifiedBy>Mieke Van Looy</cp:lastModifiedBy>
  <cp:revision>2</cp:revision>
  <cp:lastPrinted>2016-08-16T12:52:00Z</cp:lastPrinted>
  <dcterms:created xsi:type="dcterms:W3CDTF">2026-01-12T15:43:00Z</dcterms:created>
  <dcterms:modified xsi:type="dcterms:W3CDTF">2026-01-12T15:43:00Z</dcterms:modified>
</cp:coreProperties>
</file>